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la tabella relativa al calcolo della PST a fine Piano.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 le produzioni trasformate e commercializzate direttamente dall’Azienda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esclusi vino ed olio per i quali sono stati definiti i valori nell’allegato A-2) il valore da utilizzare è quello comprovato dalla documentazione fiscale attestante i ricavi derivanti dalla vendita dei prodotti trasformati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49875_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Rispetto del targeting aziendale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